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1" w:rsidRDefault="00032971" w:rsidP="00032971">
      <w:pPr>
        <w:ind w:left="284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201</w:t>
      </w:r>
      <w:r w:rsidR="0086692B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/201</w:t>
      </w:r>
      <w:r w:rsidR="000E5493">
        <w:rPr>
          <w:b/>
          <w:i/>
          <w:sz w:val="24"/>
          <w:szCs w:val="24"/>
        </w:rPr>
        <w:t xml:space="preserve">9 </w:t>
      </w:r>
      <w:r>
        <w:rPr>
          <w:b/>
          <w:i/>
          <w:sz w:val="24"/>
          <w:szCs w:val="24"/>
        </w:rPr>
        <w:t>учебный год</w:t>
      </w:r>
    </w:p>
    <w:p w:rsidR="00032971" w:rsidRDefault="00032971" w:rsidP="00032971">
      <w:pPr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Список вопросов к государственному экзамену для студентов бакалавриата профиль «Культура Европы»</w:t>
      </w:r>
    </w:p>
    <w:p w:rsidR="00032971" w:rsidRDefault="007831EE" w:rsidP="007831EE">
      <w:pPr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очная форма обучения</w:t>
      </w:r>
    </w:p>
    <w:p w:rsidR="00A65B7D" w:rsidRPr="007F2823" w:rsidRDefault="00A65B7D" w:rsidP="003420D2">
      <w:pPr>
        <w:ind w:left="284"/>
        <w:jc w:val="both"/>
        <w:rPr>
          <w:b/>
          <w:i/>
          <w:sz w:val="24"/>
          <w:szCs w:val="24"/>
        </w:rPr>
      </w:pPr>
      <w:r w:rsidRPr="007F2823">
        <w:rPr>
          <w:b/>
          <w:i/>
          <w:sz w:val="24"/>
          <w:szCs w:val="24"/>
        </w:rPr>
        <w:t>Вопросы по «Теории культуры» (общие для всех профилей):</w:t>
      </w:r>
    </w:p>
    <w:p w:rsidR="00A65B7D" w:rsidRPr="007F2823" w:rsidRDefault="00A65B7D" w:rsidP="003420D2">
      <w:pPr>
        <w:ind w:left="284"/>
        <w:jc w:val="both"/>
        <w:rPr>
          <w:b/>
          <w:i/>
          <w:sz w:val="24"/>
          <w:szCs w:val="24"/>
        </w:rPr>
      </w:pP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Место культурологии в системе социокультурного знания в </w:t>
      </w:r>
      <w:r w:rsidRPr="00214446">
        <w:rPr>
          <w:sz w:val="24"/>
          <w:szCs w:val="24"/>
          <w:lang w:val="en-US" w:eastAsia="en-US"/>
        </w:rPr>
        <w:t>XX</w:t>
      </w:r>
      <w:r w:rsidRPr="00214446">
        <w:rPr>
          <w:sz w:val="24"/>
          <w:szCs w:val="24"/>
          <w:lang w:eastAsia="en-US"/>
        </w:rPr>
        <w:t xml:space="preserve"> в. </w:t>
      </w:r>
      <w:proofErr w:type="gramStart"/>
      <w:r w:rsidRPr="00214446">
        <w:rPr>
          <w:sz w:val="24"/>
          <w:szCs w:val="24"/>
          <w:lang w:eastAsia="en-US"/>
        </w:rPr>
        <w:t>Российская</w:t>
      </w:r>
      <w:proofErr w:type="gramEnd"/>
      <w:r w:rsidRPr="00214446">
        <w:rPr>
          <w:sz w:val="24"/>
          <w:szCs w:val="24"/>
          <w:lang w:eastAsia="en-US"/>
        </w:rPr>
        <w:t xml:space="preserve"> культурология и </w:t>
      </w:r>
      <w:r w:rsidRPr="00214446">
        <w:rPr>
          <w:sz w:val="24"/>
          <w:szCs w:val="24"/>
          <w:lang w:val="en-US" w:eastAsia="en-US"/>
        </w:rPr>
        <w:t>Cultural</w:t>
      </w:r>
      <w:r w:rsidRPr="00214446">
        <w:rPr>
          <w:sz w:val="24"/>
          <w:szCs w:val="24"/>
          <w:lang w:eastAsia="en-US"/>
        </w:rPr>
        <w:t xml:space="preserve"> </w:t>
      </w:r>
      <w:r w:rsidRPr="00214446">
        <w:rPr>
          <w:sz w:val="24"/>
          <w:szCs w:val="24"/>
          <w:lang w:val="en-US" w:eastAsia="en-US"/>
        </w:rPr>
        <w:t>Studies</w:t>
      </w:r>
      <w:r w:rsidRPr="00214446">
        <w:rPr>
          <w:sz w:val="24"/>
          <w:szCs w:val="24"/>
          <w:lang w:eastAsia="en-US"/>
        </w:rPr>
        <w:t>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«Культура» и «цивилизация»: история и современные концепции. 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«Запад» и «Восток»: история и современные концепции. 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Влияние психоаналитического подхода на культурные исследования в </w:t>
      </w:r>
      <w:r w:rsidRPr="00214446">
        <w:rPr>
          <w:sz w:val="24"/>
          <w:szCs w:val="24"/>
          <w:lang w:val="en-US" w:eastAsia="en-US"/>
        </w:rPr>
        <w:t>XX</w:t>
      </w:r>
      <w:r w:rsidRPr="00214446">
        <w:rPr>
          <w:sz w:val="24"/>
          <w:szCs w:val="24"/>
          <w:lang w:eastAsia="en-US"/>
        </w:rPr>
        <w:t xml:space="preserve"> в.: ключевые идеи и понятия.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Критические подходы к изучению современного общества: ключевые идеи и концепции Франкфуртской школы. 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>Структурализм и постструктурализм как подходы в изучении текстов культуры.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Семиотический подход </w:t>
      </w:r>
      <w:proofErr w:type="gramStart"/>
      <w:r w:rsidRPr="00214446">
        <w:rPr>
          <w:sz w:val="24"/>
          <w:szCs w:val="24"/>
          <w:lang w:eastAsia="en-US"/>
        </w:rPr>
        <w:t>в</w:t>
      </w:r>
      <w:proofErr w:type="gramEnd"/>
      <w:r w:rsidRPr="00214446">
        <w:rPr>
          <w:sz w:val="24"/>
          <w:szCs w:val="24"/>
          <w:lang w:eastAsia="en-US"/>
        </w:rPr>
        <w:t xml:space="preserve"> </w:t>
      </w:r>
      <w:proofErr w:type="gramStart"/>
      <w:r w:rsidRPr="00214446">
        <w:rPr>
          <w:sz w:val="24"/>
          <w:szCs w:val="24"/>
          <w:lang w:eastAsia="en-US"/>
        </w:rPr>
        <w:t>изучению</w:t>
      </w:r>
      <w:proofErr w:type="gramEnd"/>
      <w:r w:rsidRPr="00214446">
        <w:rPr>
          <w:sz w:val="24"/>
          <w:szCs w:val="24"/>
          <w:lang w:eastAsia="en-US"/>
        </w:rPr>
        <w:t xml:space="preserve"> культуры.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>Лингвокультурология как подход в изучении культуры: ключевые идеи и концепции.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Концепции повседневности в истории культуры и социологии культуры в ХХ </w:t>
      </w:r>
      <w:proofErr w:type="gramStart"/>
      <w:r w:rsidRPr="00214446">
        <w:rPr>
          <w:sz w:val="24"/>
          <w:szCs w:val="24"/>
          <w:lang w:eastAsia="en-US"/>
        </w:rPr>
        <w:t>в</w:t>
      </w:r>
      <w:proofErr w:type="gramEnd"/>
      <w:r w:rsidRPr="00214446">
        <w:rPr>
          <w:sz w:val="24"/>
          <w:szCs w:val="24"/>
          <w:lang w:eastAsia="en-US"/>
        </w:rPr>
        <w:t>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proofErr w:type="gramStart"/>
      <w:r w:rsidRPr="00214446">
        <w:rPr>
          <w:sz w:val="24"/>
          <w:szCs w:val="24"/>
          <w:lang w:eastAsia="en-US"/>
        </w:rPr>
        <w:t>Взаимодействие «высокой» и «массовой» культуры в модернистской и постмодернистской парадигмах.</w:t>
      </w:r>
      <w:proofErr w:type="gramEnd"/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>Подходы к изучению культуры в визуальных исследованиях.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>Подходы к изучению социальной памяти.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>Культура социальных групп и движений: подходы к изучению.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>Культурный поворот в гуманитарном знании ХХ века.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>Антропологический поворот в гуманитарном знании ХХ века.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Лингвистический поворот в гуманитарном знании </w:t>
      </w:r>
      <w:r w:rsidRPr="00214446">
        <w:rPr>
          <w:sz w:val="24"/>
          <w:szCs w:val="24"/>
          <w:lang w:val="en-US" w:eastAsia="en-US"/>
        </w:rPr>
        <w:t>XX</w:t>
      </w:r>
      <w:r w:rsidRPr="00214446">
        <w:rPr>
          <w:sz w:val="24"/>
          <w:szCs w:val="24"/>
          <w:lang w:eastAsia="en-US"/>
        </w:rPr>
        <w:t xml:space="preserve"> в.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 xml:space="preserve">Культура медиа: типология и современные подходы к изучению. </w:t>
      </w:r>
    </w:p>
    <w:p w:rsidR="00214446" w:rsidRPr="00214446" w:rsidRDefault="00214446" w:rsidP="00214446">
      <w:pPr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 w:rsidRPr="00214446">
        <w:rPr>
          <w:sz w:val="24"/>
          <w:szCs w:val="24"/>
          <w:lang w:eastAsia="en-US"/>
        </w:rPr>
        <w:t>Роль современной информационной среды в трансформации культурных форм и практик.</w:t>
      </w:r>
    </w:p>
    <w:p w:rsidR="00A65B7D" w:rsidRPr="007F2823" w:rsidRDefault="00A65B7D" w:rsidP="003420D2">
      <w:pPr>
        <w:ind w:left="284"/>
        <w:jc w:val="both"/>
        <w:rPr>
          <w:b/>
          <w:i/>
          <w:sz w:val="24"/>
          <w:szCs w:val="24"/>
        </w:rPr>
      </w:pPr>
    </w:p>
    <w:p w:rsidR="00A65B7D" w:rsidRPr="007F2823" w:rsidRDefault="00A65B7D" w:rsidP="003420D2">
      <w:pPr>
        <w:ind w:left="284"/>
        <w:jc w:val="both"/>
        <w:rPr>
          <w:b/>
          <w:i/>
          <w:sz w:val="24"/>
          <w:szCs w:val="24"/>
        </w:rPr>
      </w:pPr>
    </w:p>
    <w:p w:rsidR="003420D2" w:rsidRPr="007F2823" w:rsidRDefault="003420D2" w:rsidP="003420D2">
      <w:pPr>
        <w:jc w:val="both"/>
        <w:rPr>
          <w:b/>
          <w:i/>
          <w:sz w:val="24"/>
          <w:szCs w:val="24"/>
        </w:rPr>
      </w:pPr>
      <w:r w:rsidRPr="007F2823">
        <w:rPr>
          <w:b/>
          <w:i/>
          <w:sz w:val="24"/>
          <w:szCs w:val="24"/>
        </w:rPr>
        <w:t>Вопросы профиля «Культура стран и регионов мира: Европа»:</w:t>
      </w:r>
    </w:p>
    <w:p w:rsidR="003420D2" w:rsidRPr="007F2823" w:rsidRDefault="003420D2" w:rsidP="003420D2">
      <w:pPr>
        <w:jc w:val="both"/>
        <w:rPr>
          <w:b/>
          <w:i/>
          <w:sz w:val="24"/>
          <w:szCs w:val="24"/>
        </w:rPr>
      </w:pPr>
    </w:p>
    <w:p w:rsidR="003420D2" w:rsidRPr="007F2823" w:rsidRDefault="003420D2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>Античные идеи о космосе, полисе и человеке.</w:t>
      </w:r>
    </w:p>
    <w:p w:rsidR="003420D2" w:rsidRPr="007F2823" w:rsidRDefault="006D0757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Средневековые представления о Боге, мире и человеке.</w:t>
      </w:r>
    </w:p>
    <w:p w:rsidR="003420D2" w:rsidRPr="007F2823" w:rsidRDefault="006D0757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средневекового города.</w:t>
      </w:r>
    </w:p>
    <w:p w:rsidR="00585E70" w:rsidRPr="00585E70" w:rsidRDefault="003420D2" w:rsidP="002E6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 Возрождения и гуманизм в Европе: типы источников и подходы к изучению.</w:t>
      </w:r>
    </w:p>
    <w:p w:rsidR="002E6B18" w:rsidRPr="00585E70" w:rsidRDefault="002E6B18" w:rsidP="002E6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70">
        <w:rPr>
          <w:rFonts w:ascii="Times New Roman" w:hAnsi="Times New Roman" w:cs="Times New Roman"/>
          <w:sz w:val="24"/>
          <w:szCs w:val="24"/>
          <w:shd w:val="clear" w:color="auto" w:fill="FFFFFF"/>
        </w:rPr>
        <w:t>Реформация и контрреформация как культурные революции раннего Нового времени</w:t>
      </w:r>
    </w:p>
    <w:p w:rsidR="003420D2" w:rsidRPr="007F2823" w:rsidRDefault="003420D2" w:rsidP="003F1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Научная революция XVI-XVIII вв. и ее влияние на культуру. Институционализация новоевропейской науки.</w:t>
      </w:r>
    </w:p>
    <w:p w:rsidR="003420D2" w:rsidRPr="007F2823" w:rsidRDefault="003420D2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</w:rPr>
        <w:t xml:space="preserve">«Культура» и «природа»: модели взаимодействия в представлении европейцев </w:t>
      </w:r>
      <w:r w:rsidRPr="007F282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F2823">
        <w:rPr>
          <w:rFonts w:ascii="Times New Roman" w:hAnsi="Times New Roman" w:cs="Times New Roman"/>
          <w:sz w:val="24"/>
          <w:szCs w:val="24"/>
        </w:rPr>
        <w:t xml:space="preserve"> – </w:t>
      </w:r>
      <w:r w:rsidR="003F10CC" w:rsidRPr="007F2823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7F28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83551" w:rsidRPr="007F28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28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2823">
        <w:rPr>
          <w:rFonts w:ascii="Times New Roman" w:hAnsi="Times New Roman" w:cs="Times New Roman"/>
          <w:sz w:val="24"/>
          <w:szCs w:val="24"/>
        </w:rPr>
        <w:t xml:space="preserve"> в</w:t>
      </w:r>
      <w:r w:rsidR="00B44394" w:rsidRPr="007F2823">
        <w:rPr>
          <w:rFonts w:ascii="Times New Roman" w:hAnsi="Times New Roman" w:cs="Times New Roman"/>
          <w:sz w:val="24"/>
          <w:szCs w:val="24"/>
        </w:rPr>
        <w:t>в</w:t>
      </w:r>
      <w:r w:rsidRPr="007F2823">
        <w:rPr>
          <w:rFonts w:ascii="Times New Roman" w:hAnsi="Times New Roman" w:cs="Times New Roman"/>
          <w:sz w:val="24"/>
          <w:szCs w:val="24"/>
        </w:rPr>
        <w:t>.</w:t>
      </w:r>
    </w:p>
    <w:p w:rsidR="00585E70" w:rsidRPr="0066674A" w:rsidRDefault="00C84D23" w:rsidP="002E6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74A">
        <w:rPr>
          <w:rFonts w:ascii="Times New Roman" w:hAnsi="Times New Roman" w:cs="Times New Roman"/>
          <w:sz w:val="24"/>
          <w:szCs w:val="24"/>
        </w:rPr>
        <w:t>«Просвещение»</w:t>
      </w:r>
      <w:r w:rsidR="002E6B18" w:rsidRPr="0066674A">
        <w:rPr>
          <w:rFonts w:ascii="Times New Roman" w:hAnsi="Times New Roman" w:cs="Times New Roman"/>
          <w:sz w:val="24"/>
          <w:szCs w:val="24"/>
        </w:rPr>
        <w:t xml:space="preserve"> и его роль в формировании культуры </w:t>
      </w:r>
      <w:r w:rsidR="0066674A">
        <w:rPr>
          <w:rFonts w:ascii="Times New Roman" w:hAnsi="Times New Roman" w:cs="Times New Roman"/>
          <w:sz w:val="24"/>
          <w:szCs w:val="24"/>
        </w:rPr>
        <w:t>«современности»</w:t>
      </w:r>
      <w:r w:rsidR="002E6B18" w:rsidRPr="0066674A">
        <w:rPr>
          <w:rFonts w:ascii="Times New Roman" w:hAnsi="Times New Roman" w:cs="Times New Roman"/>
          <w:sz w:val="24"/>
          <w:szCs w:val="24"/>
        </w:rPr>
        <w:t xml:space="preserve"> в оценке исследователей </w:t>
      </w:r>
      <w:r w:rsidR="002E6B18" w:rsidRPr="00666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E6B18" w:rsidRPr="0066674A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="002E6B18" w:rsidRPr="0066674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E6B18" w:rsidRPr="0066674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585E70" w:rsidRPr="0066674A" w:rsidRDefault="0066674A" w:rsidP="002E6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Индивидуализ</w:t>
      </w:r>
      <w:r w:rsidR="002E6B18" w:rsidRPr="0066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ация </w:t>
      </w:r>
      <w:r w:rsidR="002E6B18" w:rsidRPr="006667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vs</w:t>
      </w:r>
      <w:r w:rsidR="002E6B18" w:rsidRPr="0066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массо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E6B18" w:rsidRPr="0066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культуры: социокультурные процессы конца </w:t>
      </w:r>
      <w:r w:rsidR="002E6B18" w:rsidRPr="006667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="002E6B18" w:rsidRPr="0066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начала </w:t>
      </w:r>
      <w:r w:rsidR="002E6B18" w:rsidRPr="0066674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2E6B18" w:rsidRPr="0066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вв.</w:t>
      </w:r>
    </w:p>
    <w:p w:rsidR="002E6B18" w:rsidRPr="0066674A" w:rsidRDefault="002E6B18" w:rsidP="002E6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4A">
        <w:rPr>
          <w:rFonts w:ascii="Times New Roman" w:hAnsi="Times New Roman" w:cs="Times New Roman"/>
          <w:sz w:val="24"/>
          <w:szCs w:val="24"/>
        </w:rPr>
        <w:t>Автор</w:t>
      </w:r>
      <w:r w:rsidR="0066674A">
        <w:rPr>
          <w:rFonts w:ascii="Times New Roman" w:hAnsi="Times New Roman" w:cs="Times New Roman"/>
          <w:sz w:val="24"/>
          <w:szCs w:val="24"/>
        </w:rPr>
        <w:t xml:space="preserve">, </w:t>
      </w:r>
      <w:r w:rsidRPr="0066674A">
        <w:rPr>
          <w:rFonts w:ascii="Times New Roman" w:hAnsi="Times New Roman" w:cs="Times New Roman"/>
          <w:sz w:val="24"/>
          <w:szCs w:val="24"/>
        </w:rPr>
        <w:t>читатель</w:t>
      </w:r>
      <w:r w:rsidR="0066674A">
        <w:rPr>
          <w:rFonts w:ascii="Times New Roman" w:hAnsi="Times New Roman" w:cs="Times New Roman"/>
          <w:sz w:val="24"/>
          <w:szCs w:val="24"/>
        </w:rPr>
        <w:t xml:space="preserve">, </w:t>
      </w:r>
      <w:r w:rsidRPr="0066674A">
        <w:rPr>
          <w:rFonts w:ascii="Times New Roman" w:hAnsi="Times New Roman" w:cs="Times New Roman"/>
          <w:sz w:val="24"/>
          <w:szCs w:val="24"/>
        </w:rPr>
        <w:t xml:space="preserve">публика в культуре </w:t>
      </w:r>
      <w:r w:rsidRPr="0066674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6674A">
        <w:rPr>
          <w:rFonts w:ascii="Times New Roman" w:hAnsi="Times New Roman" w:cs="Times New Roman"/>
          <w:sz w:val="24"/>
          <w:szCs w:val="24"/>
        </w:rPr>
        <w:t>-</w:t>
      </w:r>
      <w:r w:rsidRPr="0066674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6674A">
        <w:rPr>
          <w:rFonts w:ascii="Times New Roman" w:hAnsi="Times New Roman" w:cs="Times New Roman"/>
          <w:sz w:val="24"/>
          <w:szCs w:val="24"/>
        </w:rPr>
        <w:t xml:space="preserve">  вв.</w:t>
      </w:r>
    </w:p>
    <w:p w:rsidR="003420D2" w:rsidRPr="007F2823" w:rsidRDefault="00BE0266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Идея университета в европейской культуре кон. </w:t>
      </w: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2E6B1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2E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вв. </w:t>
      </w:r>
    </w:p>
    <w:p w:rsidR="00585E70" w:rsidRPr="00585E70" w:rsidRDefault="003420D2" w:rsidP="002E6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Человек-машина-культура: проблемы взаимодействия в европейской культуре XX в.</w:t>
      </w:r>
    </w:p>
    <w:p w:rsidR="002E6B18" w:rsidRPr="0066674A" w:rsidRDefault="0066674A" w:rsidP="002E6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4A">
        <w:rPr>
          <w:rFonts w:ascii="Times New Roman" w:hAnsi="Times New Roman" w:cs="Times New Roman"/>
          <w:sz w:val="24"/>
          <w:szCs w:val="24"/>
        </w:rPr>
        <w:t xml:space="preserve"> «Конец века»</w:t>
      </w:r>
      <w:r w:rsidR="002E6B18" w:rsidRPr="0066674A">
        <w:rPr>
          <w:rFonts w:ascii="Times New Roman" w:hAnsi="Times New Roman" w:cs="Times New Roman"/>
          <w:sz w:val="24"/>
          <w:szCs w:val="24"/>
        </w:rPr>
        <w:t xml:space="preserve"> как культурный феномен.</w:t>
      </w:r>
    </w:p>
    <w:p w:rsidR="003420D2" w:rsidRDefault="00585E70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телесности</w:t>
      </w:r>
      <w:r w:rsidR="003420D2" w:rsidRPr="007F2823">
        <w:rPr>
          <w:rFonts w:ascii="Times New Roman" w:hAnsi="Times New Roman" w:cs="Times New Roman"/>
          <w:sz w:val="24"/>
          <w:szCs w:val="24"/>
        </w:rPr>
        <w:t xml:space="preserve"> в Европе </w:t>
      </w:r>
      <w:r w:rsidR="003E003A" w:rsidRPr="007F2823">
        <w:rPr>
          <w:rFonts w:ascii="Times New Roman" w:hAnsi="Times New Roman" w:cs="Times New Roman"/>
          <w:sz w:val="24"/>
          <w:szCs w:val="24"/>
        </w:rPr>
        <w:t xml:space="preserve">второй половины </w:t>
      </w:r>
      <w:r w:rsidR="003420D2" w:rsidRPr="007F2823">
        <w:rPr>
          <w:rFonts w:ascii="Times New Roman" w:hAnsi="Times New Roman" w:cs="Times New Roman"/>
          <w:sz w:val="24"/>
          <w:szCs w:val="24"/>
        </w:rPr>
        <w:t xml:space="preserve">ХХ </w:t>
      </w:r>
      <w:proofErr w:type="gramStart"/>
      <w:r w:rsidR="003420D2" w:rsidRPr="007F28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420D2" w:rsidRPr="007F2823">
        <w:rPr>
          <w:rFonts w:ascii="Times New Roman" w:hAnsi="Times New Roman" w:cs="Times New Roman"/>
          <w:sz w:val="24"/>
          <w:szCs w:val="24"/>
        </w:rPr>
        <w:t>.</w:t>
      </w:r>
    </w:p>
    <w:p w:rsidR="003420D2" w:rsidRPr="007F2823" w:rsidRDefault="003420D2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  <w:lang w:eastAsia="ru-RU"/>
        </w:rPr>
        <w:t xml:space="preserve">Трансформации представлений о театре и театральности в европейской культуре ХХ </w:t>
      </w:r>
      <w:proofErr w:type="gramStart"/>
      <w:r w:rsidRPr="007F28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28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0D2" w:rsidRPr="007F2823" w:rsidRDefault="0076723C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«авторском кино» в европейском кинематографе</w:t>
      </w:r>
      <w:r w:rsidR="003420D2" w:rsidRPr="007F28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20D2" w:rsidRPr="007F2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18" w:rsidRPr="007F2823" w:rsidRDefault="002E6B18" w:rsidP="002E6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E70">
        <w:rPr>
          <w:rFonts w:ascii="Times New Roman" w:hAnsi="Times New Roman" w:cs="Times New Roman"/>
          <w:sz w:val="24"/>
          <w:szCs w:val="24"/>
        </w:rPr>
        <w:t>Индивид в совр</w:t>
      </w:r>
      <w:r w:rsidR="00585E70" w:rsidRPr="00585E70">
        <w:rPr>
          <w:rFonts w:ascii="Times New Roman" w:hAnsi="Times New Roman" w:cs="Times New Roman"/>
          <w:sz w:val="24"/>
          <w:szCs w:val="24"/>
        </w:rPr>
        <w:t>е</w:t>
      </w:r>
      <w:r w:rsidRPr="00585E70">
        <w:rPr>
          <w:rFonts w:ascii="Times New Roman" w:hAnsi="Times New Roman" w:cs="Times New Roman"/>
          <w:sz w:val="24"/>
          <w:szCs w:val="24"/>
        </w:rPr>
        <w:t>менном обществе</w:t>
      </w:r>
      <w:r w:rsidR="00585E70">
        <w:rPr>
          <w:rFonts w:ascii="Times New Roman" w:hAnsi="Times New Roman" w:cs="Times New Roman"/>
          <w:sz w:val="24"/>
          <w:szCs w:val="24"/>
        </w:rPr>
        <w:t>: подходы к изучению.</w:t>
      </w:r>
    </w:p>
    <w:p w:rsidR="007D3B64" w:rsidRPr="007F2823" w:rsidRDefault="007D3B64" w:rsidP="003420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23">
        <w:rPr>
          <w:rFonts w:ascii="Times New Roman" w:hAnsi="Times New Roman" w:cs="Times New Roman"/>
          <w:sz w:val="24"/>
          <w:szCs w:val="24"/>
        </w:rPr>
        <w:t>Государственная культурная политика: инструменты властного влияния и контроля.</w:t>
      </w:r>
    </w:p>
    <w:p w:rsidR="004852DD" w:rsidRPr="007F2823" w:rsidRDefault="004852DD" w:rsidP="004852D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B7D" w:rsidRPr="007F2823" w:rsidRDefault="00A65B7D" w:rsidP="003420D2">
      <w:pPr>
        <w:ind w:left="284"/>
        <w:jc w:val="both"/>
        <w:rPr>
          <w:sz w:val="24"/>
          <w:szCs w:val="24"/>
        </w:rPr>
      </w:pPr>
      <w:r w:rsidRPr="007F2823">
        <w:rPr>
          <w:b/>
          <w:i/>
          <w:sz w:val="24"/>
          <w:szCs w:val="24"/>
        </w:rPr>
        <w:t>Третий вопрос билета (общий для всех профилей)</w:t>
      </w:r>
      <w:r w:rsidRPr="007F2823">
        <w:rPr>
          <w:sz w:val="24"/>
          <w:szCs w:val="24"/>
        </w:rPr>
        <w:t xml:space="preserve"> – Методы анализа культурных текстов (на материале выпускной квалификационной работы).</w:t>
      </w:r>
    </w:p>
    <w:p w:rsidR="00FD096D" w:rsidRPr="007F2823" w:rsidRDefault="00FD096D" w:rsidP="003420D2">
      <w:pPr>
        <w:ind w:left="284"/>
        <w:rPr>
          <w:sz w:val="24"/>
          <w:szCs w:val="24"/>
        </w:rPr>
      </w:pPr>
    </w:p>
    <w:sectPr w:rsidR="00FD096D" w:rsidRPr="007F2823" w:rsidSect="009C10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E3CFDC2"/>
    <w:lvl w:ilvl="0" w:tplc="AA32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E3B4B"/>
    <w:multiLevelType w:val="hybridMultilevel"/>
    <w:tmpl w:val="EE3CFDC2"/>
    <w:lvl w:ilvl="0" w:tplc="AA32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D293B"/>
    <w:multiLevelType w:val="hybridMultilevel"/>
    <w:tmpl w:val="0ECE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F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B285720"/>
    <w:multiLevelType w:val="hybridMultilevel"/>
    <w:tmpl w:val="4038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C6159"/>
    <w:multiLevelType w:val="hybridMultilevel"/>
    <w:tmpl w:val="B28A0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0F6EC5"/>
    <w:multiLevelType w:val="hybridMultilevel"/>
    <w:tmpl w:val="6FCEC652"/>
    <w:lvl w:ilvl="0" w:tplc="AA32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7D"/>
    <w:rsid w:val="00032971"/>
    <w:rsid w:val="0005353D"/>
    <w:rsid w:val="000E5493"/>
    <w:rsid w:val="0012691C"/>
    <w:rsid w:val="00155B3E"/>
    <w:rsid w:val="00165CEE"/>
    <w:rsid w:val="00214446"/>
    <w:rsid w:val="00225D4F"/>
    <w:rsid w:val="00265C17"/>
    <w:rsid w:val="0029630B"/>
    <w:rsid w:val="002E6B18"/>
    <w:rsid w:val="002F777A"/>
    <w:rsid w:val="00300F5C"/>
    <w:rsid w:val="00314E6F"/>
    <w:rsid w:val="003420D2"/>
    <w:rsid w:val="00355D4A"/>
    <w:rsid w:val="00392B1E"/>
    <w:rsid w:val="003D35F7"/>
    <w:rsid w:val="003E003A"/>
    <w:rsid w:val="003F10CC"/>
    <w:rsid w:val="0041000A"/>
    <w:rsid w:val="004145F4"/>
    <w:rsid w:val="00427CF9"/>
    <w:rsid w:val="004376A7"/>
    <w:rsid w:val="00440CC6"/>
    <w:rsid w:val="004852DD"/>
    <w:rsid w:val="00582664"/>
    <w:rsid w:val="00585E70"/>
    <w:rsid w:val="00592A15"/>
    <w:rsid w:val="005C330F"/>
    <w:rsid w:val="005E0B65"/>
    <w:rsid w:val="005E5CEC"/>
    <w:rsid w:val="006275F0"/>
    <w:rsid w:val="0066674A"/>
    <w:rsid w:val="006D0757"/>
    <w:rsid w:val="006E63AC"/>
    <w:rsid w:val="00703529"/>
    <w:rsid w:val="00731EFA"/>
    <w:rsid w:val="007461C1"/>
    <w:rsid w:val="0076723C"/>
    <w:rsid w:val="00775B04"/>
    <w:rsid w:val="007831EE"/>
    <w:rsid w:val="007D3B64"/>
    <w:rsid w:val="007D599B"/>
    <w:rsid w:val="007E66DE"/>
    <w:rsid w:val="007F2823"/>
    <w:rsid w:val="0086692B"/>
    <w:rsid w:val="00883551"/>
    <w:rsid w:val="00920B5E"/>
    <w:rsid w:val="009212F8"/>
    <w:rsid w:val="009465BA"/>
    <w:rsid w:val="009C1003"/>
    <w:rsid w:val="009D2C4B"/>
    <w:rsid w:val="009D32F2"/>
    <w:rsid w:val="00A227FE"/>
    <w:rsid w:val="00A51D0C"/>
    <w:rsid w:val="00A6497E"/>
    <w:rsid w:val="00A65B7D"/>
    <w:rsid w:val="00AB420C"/>
    <w:rsid w:val="00B20B0E"/>
    <w:rsid w:val="00B44394"/>
    <w:rsid w:val="00B532F8"/>
    <w:rsid w:val="00B659BC"/>
    <w:rsid w:val="00B9588A"/>
    <w:rsid w:val="00BB7CEC"/>
    <w:rsid w:val="00BE0266"/>
    <w:rsid w:val="00BE2424"/>
    <w:rsid w:val="00C4623C"/>
    <w:rsid w:val="00C84D23"/>
    <w:rsid w:val="00CA16E5"/>
    <w:rsid w:val="00CE0138"/>
    <w:rsid w:val="00DC3B09"/>
    <w:rsid w:val="00DD59F1"/>
    <w:rsid w:val="00E57A6C"/>
    <w:rsid w:val="00E752D7"/>
    <w:rsid w:val="00EA4EFB"/>
    <w:rsid w:val="00EF7251"/>
    <w:rsid w:val="00F408EC"/>
    <w:rsid w:val="00F9433C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B7D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65B7D"/>
    <w:pPr>
      <w:spacing w:before="280" w:after="280"/>
    </w:pPr>
    <w:rPr>
      <w:sz w:val="24"/>
      <w:szCs w:val="24"/>
    </w:rPr>
  </w:style>
  <w:style w:type="paragraph" w:customStyle="1" w:styleId="ListParagraph">
    <w:name w:val="List Paragraph"/>
    <w:basedOn w:val="a"/>
    <w:rsid w:val="00A65B7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65B7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???????"/>
    <w:rsid w:val="005C330F"/>
  </w:style>
  <w:style w:type="paragraph" w:styleId="a5">
    <w:name w:val="Balloon Text"/>
    <w:basedOn w:val="a"/>
    <w:semiHidden/>
    <w:rsid w:val="009C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B7D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65B7D"/>
    <w:pPr>
      <w:spacing w:before="280" w:after="280"/>
    </w:pPr>
    <w:rPr>
      <w:sz w:val="24"/>
      <w:szCs w:val="24"/>
    </w:rPr>
  </w:style>
  <w:style w:type="paragraph" w:customStyle="1" w:styleId="ListParagraph">
    <w:name w:val="List Paragraph"/>
    <w:basedOn w:val="a"/>
    <w:rsid w:val="00A65B7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65B7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???????"/>
    <w:rsid w:val="005C330F"/>
  </w:style>
  <w:style w:type="paragraph" w:styleId="a5">
    <w:name w:val="Balloon Text"/>
    <w:basedOn w:val="a"/>
    <w:semiHidden/>
    <w:rsid w:val="009C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«Теории культуры» (общие для всех профилей):</vt:lpstr>
    </vt:vector>
  </TitlesOfParts>
  <Company>rggu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«Теории культуры» (общие для всех профилей):</dc:title>
  <dc:creator>Kiti</dc:creator>
  <cp:lastModifiedBy>Наталья Константиновна Березина</cp:lastModifiedBy>
  <cp:revision>2</cp:revision>
  <cp:lastPrinted>2016-02-24T09:33:00Z</cp:lastPrinted>
  <dcterms:created xsi:type="dcterms:W3CDTF">2018-12-20T15:25:00Z</dcterms:created>
  <dcterms:modified xsi:type="dcterms:W3CDTF">2018-12-20T15:25:00Z</dcterms:modified>
</cp:coreProperties>
</file>